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EA" w:rsidRPr="00107DEA" w:rsidRDefault="00107DEA" w:rsidP="0010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ХАБАРОВСКИЙ КРАЕВОЙ ФОНД</w:t>
      </w:r>
    </w:p>
    <w:p w:rsidR="00107DEA" w:rsidRPr="00107DEA" w:rsidRDefault="00107DEA" w:rsidP="0010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107DEA" w:rsidRPr="00107DEA" w:rsidRDefault="00107DEA" w:rsidP="00107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DEA" w:rsidRPr="00107DEA" w:rsidRDefault="00107DEA" w:rsidP="00107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>ПРОТОКОЛ</w:t>
      </w:r>
    </w:p>
    <w:p w:rsidR="00107DEA" w:rsidRPr="00107DEA" w:rsidRDefault="00107DEA" w:rsidP="00107DE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DEA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</w:t>
      </w:r>
    </w:p>
    <w:p w:rsidR="00107DEA" w:rsidRPr="00107DEA" w:rsidRDefault="00107DEA" w:rsidP="00107DE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07DEA" w:rsidRPr="00107DEA" w:rsidRDefault="00112444" w:rsidP="00B278C7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07DEA" w:rsidRPr="00107DEA">
        <w:rPr>
          <w:rFonts w:ascii="Times New Roman" w:hAnsi="Times New Roman" w:cs="Times New Roman"/>
          <w:sz w:val="28"/>
          <w:szCs w:val="28"/>
        </w:rPr>
        <w:t>.0</w:t>
      </w:r>
      <w:r w:rsidR="00137AEA">
        <w:rPr>
          <w:rFonts w:ascii="Times New Roman" w:hAnsi="Times New Roman" w:cs="Times New Roman"/>
          <w:sz w:val="28"/>
          <w:szCs w:val="28"/>
        </w:rPr>
        <w:t>5</w:t>
      </w:r>
      <w:r w:rsidR="00107DEA" w:rsidRPr="00107DEA">
        <w:rPr>
          <w:rFonts w:ascii="Times New Roman" w:hAnsi="Times New Roman" w:cs="Times New Roman"/>
          <w:sz w:val="28"/>
          <w:szCs w:val="28"/>
        </w:rPr>
        <w:t>.2022</w:t>
      </w:r>
      <w:r w:rsidR="00B278C7">
        <w:rPr>
          <w:rFonts w:ascii="Times New Roman" w:hAnsi="Times New Roman" w:cs="Times New Roman"/>
        </w:rPr>
        <w:tab/>
      </w:r>
      <w:r w:rsidR="00107DEA" w:rsidRPr="00107DEA">
        <w:rPr>
          <w:rFonts w:ascii="Times New Roman" w:hAnsi="Times New Roman" w:cs="Times New Roman"/>
          <w:sz w:val="28"/>
          <w:szCs w:val="28"/>
        </w:rPr>
        <w:t>г. Хабаровск</w:t>
      </w:r>
    </w:p>
    <w:p w:rsidR="00D00C4D" w:rsidRPr="00137AEA" w:rsidRDefault="00107DEA" w:rsidP="00D0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FDE">
        <w:rPr>
          <w:rFonts w:ascii="Times New Roman" w:hAnsi="Times New Roman" w:cs="Times New Roman"/>
          <w:sz w:val="28"/>
          <w:szCs w:val="28"/>
        </w:rPr>
        <w:t>Тема:</w:t>
      </w:r>
      <w:r w:rsidR="00D00C4D">
        <w:rPr>
          <w:rFonts w:ascii="Times New Roman" w:hAnsi="Times New Roman" w:cs="Times New Roman"/>
          <w:sz w:val="28"/>
          <w:szCs w:val="28"/>
        </w:rPr>
        <w:t xml:space="preserve"> </w:t>
      </w:r>
      <w:r w:rsidRPr="00465FDE">
        <w:rPr>
          <w:rFonts w:ascii="Times New Roman" w:hAnsi="Times New Roman" w:cs="Times New Roman"/>
          <w:sz w:val="28"/>
          <w:szCs w:val="28"/>
        </w:rPr>
        <w:t>«Об</w:t>
      </w:r>
      <w:r w:rsidR="00D00C4D">
        <w:rPr>
          <w:rFonts w:ascii="Times New Roman" w:hAnsi="Times New Roman" w:cs="Times New Roman"/>
          <w:sz w:val="28"/>
          <w:szCs w:val="28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r w:rsidR="00D0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доступностью</w:t>
      </w:r>
      <w:r w:rsidR="00D0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="00D0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D0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00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E2B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0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5FD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</w:t>
      </w:r>
      <w:r w:rsidR="00D0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465FD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 w:rsidR="00D0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5FDE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</w:t>
      </w:r>
      <w:r w:rsidR="00D00C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7AEA" w:rsidRPr="00137AEA">
        <w:rPr>
          <w:rFonts w:ascii="Times New Roman" w:hAnsi="Times New Roman" w:cs="Times New Roman"/>
          <w:sz w:val="28"/>
          <w:szCs w:val="28"/>
        </w:rPr>
        <w:t>в создании «Новой модели медицинской организации, оказывающей первичную медико-санитарную помощь» в 2021 году</w:t>
      </w:r>
    </w:p>
    <w:p w:rsidR="00107DEA" w:rsidRPr="003B043A" w:rsidRDefault="00107DEA" w:rsidP="00D0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EA" w:rsidRPr="00F94F4C" w:rsidRDefault="00137AEA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</w:t>
      </w:r>
      <w:r w:rsidRPr="0078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удовлетворенности пациентов доступностью </w:t>
      </w:r>
      <w:proofErr w:type="gramStart"/>
      <w:r w:rsidRPr="007822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медицинской помощи, оказанной по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 w:rsidRPr="0078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782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Хабаровском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F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731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5C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7315C0">
        <w:rPr>
          <w:rFonts w:ascii="Times New Roman" w:hAnsi="Times New Roman" w:cs="Times New Roman"/>
          <w:sz w:val="28"/>
          <w:szCs w:val="28"/>
        </w:rPr>
        <w:t>. 2.2, 2.4 приказа Хабаровского краевого фонда обязательного медицинского страхования (далее – ХКФОМС) от 11.04.2019 № 96 «О формировании отч</w:t>
      </w:r>
      <w:r>
        <w:rPr>
          <w:rFonts w:ascii="Times New Roman" w:hAnsi="Times New Roman" w:cs="Times New Roman"/>
          <w:sz w:val="28"/>
          <w:szCs w:val="28"/>
        </w:rPr>
        <w:t>етности по письму ФФОМС от 29.03</w:t>
      </w:r>
      <w:r w:rsidRPr="007315C0">
        <w:rPr>
          <w:rFonts w:ascii="Times New Roman" w:hAnsi="Times New Roman" w:cs="Times New Roman"/>
          <w:sz w:val="28"/>
          <w:szCs w:val="28"/>
        </w:rPr>
        <w:t>.2019 № 3723/30</w:t>
      </w:r>
      <w:r>
        <w:rPr>
          <w:rFonts w:ascii="Times New Roman" w:hAnsi="Times New Roman" w:cs="Times New Roman"/>
          <w:sz w:val="28"/>
          <w:szCs w:val="28"/>
        </w:rPr>
        <w:t xml:space="preserve">–4/и» </w:t>
      </w:r>
      <w:r w:rsidRPr="00137AEA">
        <w:rPr>
          <w:rFonts w:ascii="Times New Roman" w:hAnsi="Times New Roman" w:cs="Times New Roman"/>
          <w:sz w:val="28"/>
          <w:szCs w:val="28"/>
        </w:rPr>
        <w:t>страховой медицинской организацией</w:t>
      </w:r>
      <w:r w:rsidR="00F94F4C">
        <w:rPr>
          <w:rFonts w:ascii="Times New Roman" w:hAnsi="Times New Roman" w:cs="Times New Roman"/>
          <w:sz w:val="28"/>
          <w:szCs w:val="28"/>
        </w:rPr>
        <w:t xml:space="preserve"> проведен с</w:t>
      </w:r>
      <w:r w:rsidR="00F94F4C" w:rsidRPr="00F94F4C">
        <w:rPr>
          <w:rFonts w:ascii="Times New Roman" w:hAnsi="Times New Roman" w:cs="Times New Roman"/>
          <w:sz w:val="28"/>
          <w:szCs w:val="28"/>
        </w:rPr>
        <w:t xml:space="preserve">оциологический опрос в форме </w:t>
      </w:r>
      <w:proofErr w:type="gramEnd"/>
      <w:r w:rsidR="00F94F4C" w:rsidRPr="00F94F4C">
        <w:rPr>
          <w:rFonts w:ascii="Times New Roman" w:hAnsi="Times New Roman" w:cs="Times New Roman"/>
          <w:sz w:val="28"/>
          <w:szCs w:val="28"/>
        </w:rPr>
        <w:t>анкетирования среди застрахованных лиц, прикрепленных и получивших медицинскую помощь участкового врача в медицинских организациях (далее – МО), участвующих в создании «Новой модели МО, оказывающей первичную медико-санитарную помощь»</w:t>
      </w:r>
      <w:r w:rsidR="00F94F4C" w:rsidRPr="00F94F4C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F94F4C" w:rsidRPr="00F94F4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F94F4C">
        <w:rPr>
          <w:rFonts w:ascii="Times New Roman" w:hAnsi="Times New Roman" w:cs="Times New Roman"/>
          <w:sz w:val="28"/>
          <w:szCs w:val="28"/>
        </w:rPr>
        <w:t>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Анкетирование в 2021 г. проведено в 62 структурных подразделениях 34 МО согласно квотной</w:t>
      </w:r>
      <w:r>
        <w:rPr>
          <w:rFonts w:ascii="Times New Roman" w:hAnsi="Times New Roman" w:cs="Times New Roman"/>
          <w:sz w:val="28"/>
          <w:szCs w:val="28"/>
        </w:rPr>
        <w:t xml:space="preserve"> выборке, установленной ХКФОМС.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Всего опрошено 25435 чел., что на 40% больше по отношению к количеству опрошенных за 2020 г. (18118 чел.).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В 2021 г. структура МО – участников Проекта составила: 30% респондентов опрошены в детских поликлиниках, 70% – во взрослых.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Форма анкеты разработана ФОМС и предполагает ответы на 4 вопроса.</w:t>
      </w:r>
    </w:p>
    <w:p w:rsidR="00F94F4C" w:rsidRPr="00842879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F4C">
        <w:rPr>
          <w:rFonts w:ascii="Times New Roman" w:hAnsi="Times New Roman" w:cs="Times New Roman"/>
          <w:b/>
          <w:sz w:val="28"/>
          <w:szCs w:val="28"/>
          <w:u w:val="single"/>
        </w:rPr>
        <w:t>Вопрос 1</w:t>
      </w:r>
      <w:r w:rsidRPr="008428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42879">
        <w:rPr>
          <w:rFonts w:ascii="Times New Roman" w:hAnsi="Times New Roman" w:cs="Times New Roman"/>
          <w:sz w:val="28"/>
          <w:szCs w:val="28"/>
          <w:u w:val="single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По результатам опроса за 2021 г. отмечен спад удовлетворенности показателем на 7% в сравнении с 2020 г. (61% и 68% соответственно).</w:t>
      </w:r>
    </w:p>
    <w:p w:rsidR="00F94F4C" w:rsidRPr="00B278C7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 xml:space="preserve">Наибольший показатель удовлетворенности зафиксирован в КГБУЗ «Троицкая ЦРБ» (детская поликлиника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. Троицкое, ул. В.А.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Пушникова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 xml:space="preserve">, д. 10) – 95% (в 2020 г. МО в Проекте не участвовала) и КГБУЗ ДГКБ № 9 </w:t>
      </w:r>
      <w:r w:rsidRPr="00F94F4C">
        <w:rPr>
          <w:rFonts w:ascii="Times New Roman" w:hAnsi="Times New Roman" w:cs="Times New Roman"/>
          <w:sz w:val="28"/>
          <w:szCs w:val="28"/>
        </w:rPr>
        <w:lastRenderedPageBreak/>
        <w:t xml:space="preserve">(структурное подразделение в г. Хабаровске, ул.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Краснореченская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, д. 38б) –93% (в 2020 г. показатель составил 88%).</w:t>
      </w:r>
    </w:p>
    <w:p w:rsidR="00F94F4C" w:rsidRPr="00F94F4C" w:rsidRDefault="00F94F4C" w:rsidP="00D65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Отрицательная динамика показателя в сравнении с 2020 г. наблюдается в 21 МО. Из них в 10 МО снижение показателя удовлетворенности более</w:t>
      </w:r>
      <w:r w:rsidR="00D6536A">
        <w:rPr>
          <w:rFonts w:ascii="Times New Roman" w:hAnsi="Times New Roman" w:cs="Times New Roman"/>
          <w:sz w:val="28"/>
          <w:szCs w:val="28"/>
        </w:rPr>
        <w:t xml:space="preserve"> 10%.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Наименьший показатель в 2021 г. отмечен в КГБУЗ «</w:t>
      </w:r>
      <w:proofErr w:type="spellStart"/>
      <w:proofErr w:type="gramStart"/>
      <w:r w:rsidRPr="00F94F4C">
        <w:rPr>
          <w:rFonts w:ascii="Times New Roman" w:hAnsi="Times New Roman" w:cs="Times New Roman"/>
          <w:sz w:val="28"/>
          <w:szCs w:val="28"/>
        </w:rPr>
        <w:t>Ульчская</w:t>
      </w:r>
      <w:proofErr w:type="spellEnd"/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РБ» (детское поликлиническое отделение в с.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 xml:space="preserve">, ул. Пионерская, д. 22) – 25% (в 2020 г. МО в Проекте не участвовала) и в КГБУЗ «ГКП № 3» (отделение в г. Хабаровске, ул.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Дикопольцева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, д. 34) – 30% (в 2020 г. – 75%).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t>В 2020 г. наименьший показатель удовлетворенности был отмечен в КГБУЗ «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 xml:space="preserve"> ЦРБ» (взрослое поликлиническое отделение в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Ванино, ул. Октябрьская, д. 27) – 49%, в 2021 г. он снизился до 44%.</w:t>
      </w:r>
      <w:proofErr w:type="gramEnd"/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При сравнении результатов опроса по Проекту с опросом о доступности и качестве медицинской помощи</w:t>
      </w:r>
      <w:r w:rsidRPr="00F94F4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F94F4C">
        <w:rPr>
          <w:rFonts w:ascii="Times New Roman" w:hAnsi="Times New Roman" w:cs="Times New Roman"/>
          <w:sz w:val="28"/>
          <w:szCs w:val="28"/>
        </w:rPr>
        <w:t xml:space="preserve"> по показателю удовлетворенности временем ожидания приема врача у кабинета в МО отмечено расхождение в полученных данных. Показатель удовлетворенности в опросе по доступности и качеству медицинской помощи в среднем ниже, чем показатель в опросе по Проекту. Самый высокий разрыв в показателе отмечен в следующих МО: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– КГБУЗ «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 xml:space="preserve"> ЦРБ» – удовлетворенность по опросу в АПУ «Бережливая поликлиника» составила 44% во взрослом поликлиническом отделении и 60% в детском, а по опросу о доступности и качестве медицинской помощи – 12%;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– КГБУЗ «Вяземская РБ» – удовлетворенность по опросу в АПУ «Бережливая поликлиника» составила 72% во взрослом поликлиническом отделении и 87% в детском, а по опросу о доступности и качестве медицинской помощи – 33%.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Наименьшая разница (до 5%), которой можно пренебречь, выявлена в КГБУЗ «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Верхнебуреинская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 xml:space="preserve"> ЦРБ», КГБУЗ «Городская больница № 3», КГБУЗ «Городская больница» имени А.В. Шульмана, КГБУЗ ДГКБ Истомина, КГБУЗ ДГП № 24.</w:t>
      </w:r>
    </w:p>
    <w:p w:rsidR="00F94F4C" w:rsidRPr="00842879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879">
        <w:rPr>
          <w:rFonts w:ascii="Times New Roman" w:hAnsi="Times New Roman" w:cs="Times New Roman"/>
          <w:b/>
          <w:sz w:val="28"/>
          <w:szCs w:val="28"/>
          <w:u w:val="single"/>
        </w:rPr>
        <w:t>Вопрос 2.</w:t>
      </w:r>
      <w:r w:rsidRPr="00842879">
        <w:rPr>
          <w:rFonts w:ascii="Times New Roman" w:hAnsi="Times New Roman" w:cs="Times New Roman"/>
          <w:sz w:val="28"/>
          <w:szCs w:val="28"/>
          <w:u w:val="single"/>
        </w:rPr>
        <w:t xml:space="preserve"> Насколько Вы удовлетворены отношением к Вам участкового врача во время приема?</w:t>
      </w:r>
    </w:p>
    <w:p w:rsidR="00F94F4C" w:rsidRPr="00F94F4C" w:rsidRDefault="00F94F4C" w:rsidP="002F5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В 2021 г. удовлетворены отношением участкового врача в</w:t>
      </w:r>
      <w:r w:rsidR="00DC01A8">
        <w:rPr>
          <w:rFonts w:ascii="Times New Roman" w:hAnsi="Times New Roman" w:cs="Times New Roman"/>
          <w:sz w:val="28"/>
          <w:szCs w:val="28"/>
        </w:rPr>
        <w:t xml:space="preserve">о время приема 79% опрошенных, </w:t>
      </w:r>
      <w:r w:rsidRPr="00F94F4C">
        <w:rPr>
          <w:rFonts w:ascii="Times New Roman" w:hAnsi="Times New Roman" w:cs="Times New Roman"/>
          <w:sz w:val="28"/>
          <w:szCs w:val="28"/>
        </w:rPr>
        <w:t>что на 4% меньше, чем за 2020 г.</w:t>
      </w:r>
      <w:r w:rsidR="002F5F7B">
        <w:rPr>
          <w:rFonts w:ascii="Times New Roman" w:hAnsi="Times New Roman" w:cs="Times New Roman"/>
          <w:sz w:val="28"/>
          <w:szCs w:val="28"/>
        </w:rPr>
        <w:t xml:space="preserve"> </w:t>
      </w:r>
      <w:r w:rsidRPr="00F94F4C">
        <w:rPr>
          <w:rFonts w:ascii="Times New Roman" w:hAnsi="Times New Roman" w:cs="Times New Roman"/>
          <w:sz w:val="28"/>
          <w:szCs w:val="28"/>
        </w:rPr>
        <w:t xml:space="preserve">Снижение показателя относительно 2020 г. более чем на 10% выявлено в </w:t>
      </w:r>
      <w:r w:rsidR="00F4539C">
        <w:rPr>
          <w:rFonts w:ascii="Times New Roman" w:hAnsi="Times New Roman" w:cs="Times New Roman"/>
          <w:sz w:val="28"/>
          <w:szCs w:val="28"/>
        </w:rPr>
        <w:t>5 МО.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В трех МО выявлено повышение показателя относительно 2020 г. более чем на 10%: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– КГБУЗ «Городская больница» имени А.В. Шульмана (поликлиника для взрослых в г. Комсомольске-на-Амуре, ул. Волод</w:t>
      </w:r>
      <w:r w:rsidR="00842879">
        <w:rPr>
          <w:rFonts w:ascii="Times New Roman" w:hAnsi="Times New Roman" w:cs="Times New Roman"/>
          <w:sz w:val="28"/>
          <w:szCs w:val="28"/>
        </w:rPr>
        <w:t>арского, д. 82) – с 71% до 87%;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t xml:space="preserve">– КГБУЗ «Охотская ЦРБ» (взрослое поликлиническое отделение в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Охотске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, ул</w:t>
      </w:r>
      <w:r w:rsidR="00842879">
        <w:rPr>
          <w:rFonts w:ascii="Times New Roman" w:hAnsi="Times New Roman" w:cs="Times New Roman"/>
          <w:sz w:val="28"/>
          <w:szCs w:val="28"/>
        </w:rPr>
        <w:t>. Ленина, д. 1) – с 65% до 89%;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lastRenderedPageBreak/>
        <w:t xml:space="preserve">– КГБУЗ «Солнечная РБ» (взрослое поликлиническое отделение в п. Березовый, ул. Школьная, д. 10а) – с 81% до 95%; (взрослое поликлиническое отделение в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, ул. Ленина, д. 4) – с 82% до 94%.</w:t>
      </w:r>
    </w:p>
    <w:p w:rsidR="00F94F4C" w:rsidRPr="00842879" w:rsidRDefault="00F94F4C" w:rsidP="00DC0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879">
        <w:rPr>
          <w:rFonts w:ascii="Times New Roman" w:hAnsi="Times New Roman" w:cs="Times New Roman"/>
          <w:b/>
          <w:sz w:val="28"/>
          <w:szCs w:val="28"/>
          <w:u w:val="single"/>
        </w:rPr>
        <w:t>Вопрос 3.</w:t>
      </w:r>
      <w:r w:rsidRPr="00842879">
        <w:rPr>
          <w:rFonts w:ascii="Times New Roman" w:hAnsi="Times New Roman" w:cs="Times New Roman"/>
          <w:sz w:val="28"/>
          <w:szCs w:val="28"/>
          <w:u w:val="single"/>
        </w:rPr>
        <w:t xml:space="preserve"> Насколько Вы удовлетворены результатом обращения к участковому врачу в целом?</w:t>
      </w:r>
    </w:p>
    <w:p w:rsidR="00F94F4C" w:rsidRPr="00F94F4C" w:rsidRDefault="00F94F4C" w:rsidP="00006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Результатом обращения к участковому врачу в целом удовлетворены 76% респондентов, что также меньше значения за 2020 г., когда данный показатель составил 81%.</w:t>
      </w:r>
      <w:r w:rsidR="00006BFD" w:rsidRPr="00006BFD">
        <w:rPr>
          <w:rFonts w:ascii="Times New Roman" w:hAnsi="Times New Roman" w:cs="Times New Roman"/>
          <w:sz w:val="28"/>
          <w:szCs w:val="28"/>
        </w:rPr>
        <w:t xml:space="preserve"> </w:t>
      </w:r>
      <w:r w:rsidR="00006BFD" w:rsidRPr="00F94F4C">
        <w:rPr>
          <w:rFonts w:ascii="Times New Roman" w:hAnsi="Times New Roman" w:cs="Times New Roman"/>
          <w:sz w:val="28"/>
          <w:szCs w:val="28"/>
        </w:rPr>
        <w:t>Снижение показателя относительно 2020 г. более ч</w:t>
      </w:r>
      <w:r w:rsidR="00006BFD">
        <w:rPr>
          <w:rFonts w:ascii="Times New Roman" w:hAnsi="Times New Roman" w:cs="Times New Roman"/>
          <w:sz w:val="28"/>
          <w:szCs w:val="28"/>
        </w:rPr>
        <w:t xml:space="preserve">ем на 10% выявлено по 10 </w:t>
      </w:r>
      <w:r w:rsidR="00006BFD" w:rsidRPr="00F94F4C">
        <w:rPr>
          <w:rFonts w:ascii="Times New Roman" w:hAnsi="Times New Roman" w:cs="Times New Roman"/>
          <w:sz w:val="28"/>
          <w:szCs w:val="28"/>
        </w:rPr>
        <w:t>МО</w:t>
      </w:r>
      <w:r w:rsidR="00006BFD">
        <w:rPr>
          <w:rFonts w:ascii="Times New Roman" w:hAnsi="Times New Roman" w:cs="Times New Roman"/>
          <w:sz w:val="28"/>
          <w:szCs w:val="28"/>
        </w:rPr>
        <w:t>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Наименьший показатель удовлетворенности зафиксирован в КГБУЗ ГП № 16 (в г. Хабаровске, ул. Ленина, д. 21)</w:t>
      </w:r>
      <w:r w:rsidRPr="00F94F4C">
        <w:t xml:space="preserve"> </w:t>
      </w:r>
      <w:r w:rsidRPr="00F94F4C">
        <w:rPr>
          <w:rFonts w:ascii="Times New Roman" w:hAnsi="Times New Roman" w:cs="Times New Roman"/>
          <w:sz w:val="28"/>
          <w:szCs w:val="28"/>
        </w:rPr>
        <w:t>– 48%.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 xml:space="preserve">Максимальный уровень удовлетворенности за 2021 г. выявлен в КГБУЗ «ДГБ» (ДП № 7 в г. Комсомольске-на-Амуре, ул.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, д. 51) – 98%.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Повышение показателя относительно 2020 г. более чем на 10% выявлено по четырем МО</w:t>
      </w:r>
      <w:r w:rsidR="000741C6">
        <w:rPr>
          <w:rFonts w:ascii="Times New Roman" w:hAnsi="Times New Roman" w:cs="Times New Roman"/>
          <w:sz w:val="28"/>
          <w:szCs w:val="28"/>
        </w:rPr>
        <w:t>: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– КГБУЗ «Городская больница» имени А.В. Шульмана (поликлиника для взрослых в г. Комсомольске-на-Амуре, ул. Володарского, д. 82) – с 66% до 83%;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– КГБУЗ «ДГБ» (ДП № 7 в г. Комсомольске-на-Амуре, ул. Вокзальная, д. 51) – с 88% до 98%;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t xml:space="preserve">– КГБУЗ «Охотская ЦРБ» (взрослое поликлиническое отделение в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Охотске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, ул. Ленина, д. 1) – с 59% до 78%;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– КГБУЗ «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Солнечная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РБ» (взрослое поликлиническое отделение в п. Березовый, ул. Школьная, д. 10а) – с 82% до 95%.</w:t>
      </w:r>
    </w:p>
    <w:p w:rsidR="00F94F4C" w:rsidRPr="00842879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879">
        <w:rPr>
          <w:rFonts w:ascii="Times New Roman" w:hAnsi="Times New Roman" w:cs="Times New Roman"/>
          <w:b/>
          <w:sz w:val="28"/>
          <w:szCs w:val="28"/>
          <w:u w:val="single"/>
        </w:rPr>
        <w:t>Вопрос 4.</w:t>
      </w:r>
      <w:r w:rsidRPr="00842879">
        <w:rPr>
          <w:rFonts w:ascii="Times New Roman" w:hAnsi="Times New Roman" w:cs="Times New Roman"/>
          <w:sz w:val="28"/>
          <w:szCs w:val="28"/>
          <w:u w:val="single"/>
        </w:rPr>
        <w:t xml:space="preserve"> Насколько Вы удовлетворены организацией прохождения диспансеризации?</w:t>
      </w:r>
    </w:p>
    <w:p w:rsidR="00135B7F" w:rsidRPr="00135B7F" w:rsidRDefault="00F94F4C" w:rsidP="00135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 xml:space="preserve">В 2021 г. на вопрос о прохождении диспансеризации утвердительно ответили 3392 чел., что составляет 13% от общего числа опрошенных.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Из них 75% респондентов удовлетворены ее организацией (в 2020 г. показатель составил 88%).</w:t>
      </w:r>
      <w:proofErr w:type="gramEnd"/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t xml:space="preserve">Наименьший показатель удовлетворенности (50%) отмечен в КГБУЗ «Охотская ЦРБ» (взрослое поликлиническое отделение в 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Охотске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, ул. Ленина, д. 1), где показатель снизился на 19% в сравнении с 2020 г. и в КГБУЗ ГП № 16 (в г. Хабаровске, ул. Королева, д. 12в, в 2020 г. в данном структурном подразделение опрос не проводился).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t>Максимальное снижение показателя удовлетворенности в сравнении с 2020 г. наблюдается в КГБУЗ ГП № 16 (в г. Хабаровске, ул. Ленина, д. 21) с 97% до 54%, КГБУЗ «Князе-Волконская РБ» (поликлиника для взрослых в п. Князе-</w:t>
      </w:r>
      <w:proofErr w:type="spellStart"/>
      <w:r w:rsidRPr="00F94F4C">
        <w:rPr>
          <w:rFonts w:ascii="Times New Roman" w:hAnsi="Times New Roman" w:cs="Times New Roman"/>
          <w:sz w:val="28"/>
          <w:szCs w:val="28"/>
        </w:rPr>
        <w:t>Волконское</w:t>
      </w:r>
      <w:proofErr w:type="spellEnd"/>
      <w:r w:rsidRPr="00F94F4C">
        <w:rPr>
          <w:rFonts w:ascii="Times New Roman" w:hAnsi="Times New Roman" w:cs="Times New Roman"/>
          <w:sz w:val="28"/>
          <w:szCs w:val="28"/>
        </w:rPr>
        <w:t>, ул. Молодежная, д. 22) с 96% до 64%, КГБУЗ «ГП № 5» (филиал в г. Хабаровске, ул. Тихоокеанская, д. 85) с 93% до 68%.</w:t>
      </w:r>
      <w:proofErr w:type="gramEnd"/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F4C">
        <w:rPr>
          <w:rFonts w:ascii="Times New Roman" w:hAnsi="Times New Roman" w:cs="Times New Roman"/>
          <w:sz w:val="28"/>
          <w:szCs w:val="28"/>
        </w:rPr>
        <w:t xml:space="preserve">Повышение показателя удовлетворенности в сравнении с 2020 г. отмечено в КГБУЗ «Городская больница» имени А.В. Шульмана (поликлиника для взрослых в г. Комсомольске-на-Амуре, ул. Володарского, д. 82) с 78% до 80%, КГБУЗ «Советско-Гаванская РБ» (поликлиника для взрослых в г. Советская Гавань, ул. Пионерская, д. 5) с 88% до 92%, КГБУЗ ГП № 15 </w:t>
      </w:r>
      <w:r w:rsidRPr="00F94F4C">
        <w:rPr>
          <w:rFonts w:ascii="Times New Roman" w:hAnsi="Times New Roman" w:cs="Times New Roman"/>
          <w:sz w:val="28"/>
          <w:szCs w:val="28"/>
        </w:rPr>
        <w:lastRenderedPageBreak/>
        <w:t>(взрослое поликлиническое отделение в г. Хабаровске, ул. Ульяновская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, д. 15б) с 88% до 91%.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Результат опроса по Проекту различается с результатом телефонных опросов застрахованных лиц, включенных медицинскими организациями в списки для проведения диспансеризации, проведенных Хабаровским филиалом АО «С</w:t>
      </w:r>
      <w:r w:rsidR="00CB6FA6">
        <w:rPr>
          <w:rFonts w:ascii="Times New Roman" w:hAnsi="Times New Roman" w:cs="Times New Roman"/>
          <w:sz w:val="28"/>
          <w:szCs w:val="28"/>
        </w:rPr>
        <w:t>траховая компания «СОГАЗ-</w:t>
      </w:r>
      <w:r w:rsidRPr="00F94F4C">
        <w:rPr>
          <w:rFonts w:ascii="Times New Roman" w:hAnsi="Times New Roman" w:cs="Times New Roman"/>
          <w:sz w:val="28"/>
          <w:szCs w:val="28"/>
        </w:rPr>
        <w:t>Мед» за 2021 год</w:t>
      </w:r>
      <w:r w:rsidRPr="00F94F4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F94F4C">
        <w:rPr>
          <w:rFonts w:ascii="Times New Roman" w:hAnsi="Times New Roman" w:cs="Times New Roman"/>
          <w:sz w:val="28"/>
          <w:szCs w:val="28"/>
        </w:rPr>
        <w:t>, где было опрошено 629 чел., прошедших диспансеризацию. Средний показатель удовлетворенности по опросу в рамках Проекта на 18% ниже (75% и 93% соответственно).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По результатам сравнительного анализа опроса отмечено, что уровень удовлетворенности в городских округах (г. Хабаровск, г. Комсомольск-на-Амуре) ниже по всем показателям, чем в муниципальных районах края (диаграмма № 1).</w:t>
      </w:r>
    </w:p>
    <w:p w:rsidR="00F94F4C" w:rsidRPr="00F94F4C" w:rsidRDefault="00F94F4C" w:rsidP="00F94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F4C">
        <w:rPr>
          <w:rFonts w:ascii="Times New Roman" w:hAnsi="Times New Roman" w:cs="Times New Roman"/>
          <w:sz w:val="24"/>
          <w:szCs w:val="24"/>
        </w:rPr>
        <w:t>Диаграмма № 1</w:t>
      </w:r>
    </w:p>
    <w:p w:rsidR="00F94F4C" w:rsidRPr="00F94F4C" w:rsidRDefault="00F94F4C" w:rsidP="00F94F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94F4C" w:rsidRPr="00F94F4C" w:rsidRDefault="00F94F4C" w:rsidP="00F94F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4F4C">
        <w:rPr>
          <w:rFonts w:ascii="Times New Roman" w:hAnsi="Times New Roman" w:cs="Times New Roman"/>
          <w:sz w:val="24"/>
          <w:szCs w:val="24"/>
        </w:rPr>
        <w:t xml:space="preserve">Уровень удовлетворенности застрахованных лиц доступностью и качеством медицинской помощи в рамках Проекта в городских округах (г. Хабаровск, </w:t>
      </w:r>
      <w:proofErr w:type="gramEnd"/>
    </w:p>
    <w:p w:rsidR="00F94F4C" w:rsidRPr="00F94F4C" w:rsidRDefault="00F94F4C" w:rsidP="00F94F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94F4C">
        <w:rPr>
          <w:rFonts w:ascii="Times New Roman" w:hAnsi="Times New Roman" w:cs="Times New Roman"/>
          <w:sz w:val="24"/>
          <w:szCs w:val="24"/>
        </w:rPr>
        <w:t xml:space="preserve">г. Комсомольск-на-Амуре) и муниципальных </w:t>
      </w:r>
      <w:proofErr w:type="gramStart"/>
      <w:r w:rsidRPr="00F94F4C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F94F4C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F94F4C" w:rsidRPr="00F94F4C" w:rsidRDefault="00F94F4C" w:rsidP="00F94F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BF502" wp14:editId="20F31D27">
            <wp:extent cx="5931673" cy="32918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Уровень удовлетворенности в детских поликлиниках выше по всем показателям, чем во взрослых. Разница в уровне удовлетворенности по показателям «отношение участкового врача во время приема» и «удовлетворенность результатом обращения к участковому врачу в целом» составила 15%. По показателю «время ожидания приема у кабинета участкового врача» 16%.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4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94F4C" w:rsidRPr="00F94F4C" w:rsidRDefault="00F94F4C" w:rsidP="00DD5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 xml:space="preserve">В 2021 г. наблюдается снижение всех показателей удовлетворенности застрахованных лиц качеством медицинской помощи, оказанной участковым </w:t>
      </w:r>
      <w:r w:rsidRPr="00F94F4C">
        <w:rPr>
          <w:rFonts w:ascii="Times New Roman" w:hAnsi="Times New Roman" w:cs="Times New Roman"/>
          <w:sz w:val="28"/>
          <w:szCs w:val="28"/>
        </w:rPr>
        <w:lastRenderedPageBreak/>
        <w:t xml:space="preserve">врачом в медицинских организациях, участвующих в реализации и тиражировании Проекта, </w:t>
      </w:r>
      <w:r w:rsidR="00DD53F4">
        <w:rPr>
          <w:rFonts w:ascii="Times New Roman" w:hAnsi="Times New Roman" w:cs="Times New Roman"/>
          <w:sz w:val="28"/>
          <w:szCs w:val="28"/>
        </w:rPr>
        <w:t>в сравнении с 2020 г.</w:t>
      </w:r>
    </w:p>
    <w:p w:rsidR="00F94F4C" w:rsidRPr="00F94F4C" w:rsidRDefault="00F94F4C" w:rsidP="00F9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Несмотря на снижение, значение показателей «удовлетворенность отношением участкового врача во время приема» (79%), «удовлетворенность результатом обращения к участковому врачу в целом» (76%), «удовлетворенность организацией прохождения диспансеризации в текущем году» (75%) остается на «высоком уровне»</w:t>
      </w:r>
      <w:r w:rsidRPr="00F94F4C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Pr="00F94F4C">
        <w:rPr>
          <w:rFonts w:ascii="Times New Roman" w:hAnsi="Times New Roman" w:cs="Times New Roman"/>
          <w:sz w:val="28"/>
          <w:szCs w:val="28"/>
        </w:rPr>
        <w:t>, т.к. удельный вес суммы всех оценок «удовлетворе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а)» и «скорее удовлетворен(а), чем не удовлетворен(а)» находится в диапазоне 65-100%.</w:t>
      </w:r>
    </w:p>
    <w:p w:rsidR="00F94F4C" w:rsidRPr="0016343E" w:rsidRDefault="00F94F4C" w:rsidP="00163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4C">
        <w:rPr>
          <w:rFonts w:ascii="Times New Roman" w:hAnsi="Times New Roman" w:cs="Times New Roman"/>
          <w:sz w:val="28"/>
          <w:szCs w:val="28"/>
        </w:rPr>
        <w:t>Показатель «удовлетворенность временем ожидания приема у кабинета участкового врача (соответствие фактического времени приема времени записи)» снизился до 61% (в 2020 г. показатель составил 68%) и оценен как «средний уровень» – удельный вес суммы всех оценок «удовлетворе</w:t>
      </w:r>
      <w:proofErr w:type="gramStart"/>
      <w:r w:rsidRPr="00F94F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94F4C">
        <w:rPr>
          <w:rFonts w:ascii="Times New Roman" w:hAnsi="Times New Roman" w:cs="Times New Roman"/>
          <w:sz w:val="28"/>
          <w:szCs w:val="28"/>
        </w:rPr>
        <w:t>а)» и «скорее удовлетворен(а), чем не удовлетворен(а)» находится в диапазоне 45-64%.</w:t>
      </w:r>
    </w:p>
    <w:p w:rsidR="007A4956" w:rsidRPr="007A4956" w:rsidRDefault="007A4956" w:rsidP="007A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По итогам обсуждения представленной информации</w:t>
      </w:r>
    </w:p>
    <w:p w:rsidR="007A4956" w:rsidRPr="007A4956" w:rsidRDefault="007A4956" w:rsidP="007A4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95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4956" w:rsidRPr="007A4956" w:rsidRDefault="007A4956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7A4956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7A4956">
        <w:rPr>
          <w:rFonts w:ascii="Times New Roman" w:hAnsi="Times New Roman" w:cs="Times New Roman"/>
          <w:sz w:val="28"/>
          <w:szCs w:val="28"/>
        </w:rPr>
        <w:t xml:space="preserve"> Е.В.):</w:t>
      </w:r>
    </w:p>
    <w:p w:rsidR="00AE1161" w:rsidRPr="00614E2F" w:rsidRDefault="00DD53F4" w:rsidP="0061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A4956" w:rsidRPr="007A4956">
        <w:rPr>
          <w:rFonts w:ascii="Times New Roman" w:hAnsi="Times New Roman" w:cs="Times New Roman"/>
          <w:bCs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D53F4">
        <w:rPr>
          <w:rFonts w:ascii="Times New Roman" w:hAnsi="Times New Roman" w:cs="Times New Roman"/>
          <w:sz w:val="28"/>
          <w:szCs w:val="28"/>
        </w:rPr>
        <w:t>результатов социологического опроса (анкетирования), проведенного в медицинских организациях, участвующих в создании «Новой модели медицинской организации, оказывающей первичную медико-санитарную помощь» в 2021 году</w:t>
      </w:r>
      <w:r w:rsidR="00DA0E47">
        <w:rPr>
          <w:rFonts w:ascii="Times New Roman" w:hAnsi="Times New Roman" w:cs="Times New Roman"/>
          <w:sz w:val="28"/>
          <w:szCs w:val="28"/>
        </w:rPr>
        <w:t>,</w:t>
      </w:r>
      <w:r w:rsidR="0061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956"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0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r w:rsidR="007A4956"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AB0C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4956"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Хабаровского края</w:t>
      </w:r>
      <w:r w:rsidR="00AE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руководителей медицинских организаций, </w:t>
      </w:r>
      <w:r w:rsidR="00614E2F" w:rsidRPr="0061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реализации и тиражировании </w:t>
      </w:r>
      <w:r w:rsidR="00614E2F">
        <w:rPr>
          <w:rFonts w:ascii="Times New Roman" w:hAnsi="Times New Roman" w:cs="Times New Roman"/>
          <w:color w:val="000000" w:themeColor="text1"/>
          <w:sz w:val="28"/>
          <w:szCs w:val="28"/>
        </w:rPr>
        <w:t>Проекта, Хабаровского</w:t>
      </w:r>
      <w:r w:rsidR="00614E2F" w:rsidRPr="0061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</w:t>
      </w:r>
      <w:r w:rsidR="00614E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4E2F" w:rsidRPr="0061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АО </w:t>
      </w:r>
      <w:r w:rsidR="00CB6FA6">
        <w:rPr>
          <w:rFonts w:ascii="Times New Roman" w:hAnsi="Times New Roman" w:cs="Times New Roman"/>
          <w:color w:val="000000" w:themeColor="text1"/>
          <w:sz w:val="28"/>
          <w:szCs w:val="28"/>
        </w:rPr>
        <w:t>«Страховая компания «СОГАЗ-</w:t>
      </w:r>
      <w:r w:rsidR="0061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Мед». </w:t>
      </w:r>
      <w:r w:rsidR="007A4956"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анализ </w:t>
      </w:r>
      <w:r w:rsidR="00AE1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результатов анкетирования </w:t>
      </w:r>
      <w:r w:rsidR="007A4956" w:rsidRPr="007A4956">
        <w:rPr>
          <w:rFonts w:ascii="Times New Roman" w:hAnsi="Times New Roman" w:cs="Times New Roman"/>
          <w:color w:val="000000" w:themeColor="text1"/>
          <w:sz w:val="28"/>
          <w:szCs w:val="28"/>
        </w:rPr>
        <w:t>за 6 месяцев 2022 года и за 2022 год</w:t>
      </w:r>
      <w:r w:rsidR="00AE1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956" w:rsidRDefault="007A4956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Срок: август 2022, март 2023</w:t>
      </w:r>
    </w:p>
    <w:p w:rsidR="00930BF8" w:rsidRDefault="00930BF8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7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Продолжить проверку заполнения анкет </w:t>
      </w:r>
      <w:r w:rsidRPr="007A4956">
        <w:rPr>
          <w:rFonts w:ascii="Times New Roman" w:hAnsi="Times New Roman" w:cs="Times New Roman"/>
          <w:sz w:val="28"/>
          <w:szCs w:val="28"/>
        </w:rPr>
        <w:t>АО «Страховая комп</w:t>
      </w:r>
      <w:r>
        <w:rPr>
          <w:rFonts w:ascii="Times New Roman" w:hAnsi="Times New Roman" w:cs="Times New Roman"/>
          <w:sz w:val="28"/>
          <w:szCs w:val="28"/>
        </w:rPr>
        <w:t>ания «СОГАЗ-Мед» на соблюдение требований нормативных документов.</w:t>
      </w:r>
    </w:p>
    <w:p w:rsidR="00930BF8" w:rsidRPr="007A4956" w:rsidRDefault="00614E2F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ежемесячно.</w:t>
      </w:r>
    </w:p>
    <w:p w:rsidR="007A4956" w:rsidRDefault="007A4956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956">
        <w:rPr>
          <w:rFonts w:ascii="Times New Roman" w:hAnsi="Times New Roman" w:cs="Times New Roman"/>
          <w:sz w:val="28"/>
          <w:szCs w:val="28"/>
        </w:rPr>
        <w:t>2. Хабаровскому филиалу АО «Страховая комп</w:t>
      </w:r>
      <w:r w:rsidR="00AE1161">
        <w:rPr>
          <w:rFonts w:ascii="Times New Roman" w:hAnsi="Times New Roman" w:cs="Times New Roman"/>
          <w:sz w:val="28"/>
          <w:szCs w:val="28"/>
        </w:rPr>
        <w:t>ания «СОГАЗ-Мед» (</w:t>
      </w:r>
      <w:proofErr w:type="spellStart"/>
      <w:r w:rsidR="00AE1161">
        <w:rPr>
          <w:rFonts w:ascii="Times New Roman" w:hAnsi="Times New Roman" w:cs="Times New Roman"/>
          <w:sz w:val="28"/>
          <w:szCs w:val="28"/>
        </w:rPr>
        <w:t>Лазерко</w:t>
      </w:r>
      <w:proofErr w:type="spellEnd"/>
      <w:r w:rsidR="00AE1161">
        <w:rPr>
          <w:rFonts w:ascii="Times New Roman" w:hAnsi="Times New Roman" w:cs="Times New Roman"/>
          <w:sz w:val="28"/>
          <w:szCs w:val="28"/>
        </w:rPr>
        <w:t xml:space="preserve"> Н.А.) продолжить проведение социологических опросов застрахованных лиц в соответствии с квотной выборкой и внесение информации в ПО «</w:t>
      </w:r>
      <w:proofErr w:type="spellStart"/>
      <w:r w:rsidR="00AE1161">
        <w:rPr>
          <w:rFonts w:ascii="Times New Roman" w:hAnsi="Times New Roman" w:cs="Times New Roman"/>
          <w:sz w:val="28"/>
          <w:szCs w:val="28"/>
        </w:rPr>
        <w:t>ХКФОМС</w:t>
      </w:r>
      <w:proofErr w:type="gramStart"/>
      <w:r w:rsidR="00AE116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E1161">
        <w:rPr>
          <w:rFonts w:ascii="Times New Roman" w:hAnsi="Times New Roman" w:cs="Times New Roman"/>
          <w:sz w:val="28"/>
          <w:szCs w:val="28"/>
        </w:rPr>
        <w:t>нкетирование</w:t>
      </w:r>
      <w:proofErr w:type="spellEnd"/>
      <w:r w:rsidR="00AE1161">
        <w:rPr>
          <w:rFonts w:ascii="Times New Roman" w:hAnsi="Times New Roman" w:cs="Times New Roman"/>
          <w:sz w:val="28"/>
          <w:szCs w:val="28"/>
        </w:rPr>
        <w:t>»</w:t>
      </w:r>
      <w:r w:rsidR="000C5C60">
        <w:rPr>
          <w:rFonts w:ascii="Times New Roman" w:hAnsi="Times New Roman" w:cs="Times New Roman"/>
          <w:sz w:val="28"/>
          <w:szCs w:val="28"/>
        </w:rPr>
        <w:t>.</w:t>
      </w:r>
    </w:p>
    <w:p w:rsidR="000C5C60" w:rsidRPr="007A4956" w:rsidRDefault="000C5C60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согласно плану анкетирования</w:t>
      </w:r>
    </w:p>
    <w:p w:rsidR="000C5C60" w:rsidRDefault="007A4956" w:rsidP="007A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956">
        <w:rPr>
          <w:rFonts w:ascii="Times New Roman" w:hAnsi="Times New Roman" w:cs="Times New Roman"/>
          <w:sz w:val="28"/>
          <w:szCs w:val="28"/>
        </w:rPr>
        <w:t xml:space="preserve">3. Руководителям медицинских организаций, </w:t>
      </w:r>
      <w:r w:rsidR="00614E2F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</w:t>
      </w:r>
      <w:r w:rsidR="0061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E2F" w:rsidRPr="00137AEA">
        <w:rPr>
          <w:rFonts w:ascii="Times New Roman" w:hAnsi="Times New Roman" w:cs="Times New Roman"/>
          <w:sz w:val="28"/>
          <w:szCs w:val="28"/>
        </w:rPr>
        <w:t>в создании «Новой модели медицинской организации, оказывающей пер</w:t>
      </w:r>
      <w:r w:rsidR="00614E2F">
        <w:rPr>
          <w:rFonts w:ascii="Times New Roman" w:hAnsi="Times New Roman" w:cs="Times New Roman"/>
          <w:sz w:val="28"/>
          <w:szCs w:val="28"/>
        </w:rPr>
        <w:t xml:space="preserve">вичную медико-санитарную помощь», </w:t>
      </w:r>
      <w:r w:rsidR="000C5C60">
        <w:rPr>
          <w:rFonts w:ascii="Times New Roman" w:hAnsi="Times New Roman" w:cs="Times New Roman"/>
          <w:sz w:val="28"/>
          <w:szCs w:val="28"/>
        </w:rPr>
        <w:t>ознакомиться с результат</w:t>
      </w:r>
      <w:r w:rsidR="000C5C60" w:rsidRPr="00AB0C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5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C5C60" w:rsidRPr="00AB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социологического опроса застрахованных в сфере ОМС лиц об удовлетворенности доступностью и качеством медицинской помощи </w:t>
      </w:r>
      <w:r w:rsidR="000C5C60" w:rsidRPr="00AB0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</w:t>
      </w:r>
      <w:r w:rsidR="000C5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C60" w:rsidRDefault="000C5C60" w:rsidP="007A4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</w:t>
      </w:r>
      <w:r w:rsidRPr="007A4956">
        <w:rPr>
          <w:rFonts w:ascii="Times New Roman" w:hAnsi="Times New Roman" w:cs="Times New Roman"/>
          <w:sz w:val="28"/>
          <w:szCs w:val="28"/>
        </w:rPr>
        <w:t>Руководителям медицинских организаций,</w:t>
      </w:r>
      <w:r w:rsidRPr="000C5C60">
        <w:rPr>
          <w:rFonts w:ascii="Times New Roman" w:hAnsi="Times New Roman" w:cs="Times New Roman"/>
          <w:sz w:val="28"/>
          <w:szCs w:val="28"/>
        </w:rPr>
        <w:t xml:space="preserve"> </w:t>
      </w:r>
      <w:r w:rsidR="00614E2F" w:rsidRPr="00465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</w:t>
      </w:r>
      <w:r w:rsidR="00614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E2F" w:rsidRPr="00137AEA">
        <w:rPr>
          <w:rFonts w:ascii="Times New Roman" w:hAnsi="Times New Roman" w:cs="Times New Roman"/>
          <w:sz w:val="28"/>
          <w:szCs w:val="28"/>
        </w:rPr>
        <w:t>в создании «Новой модели медицинской организации, оказывающей пер</w:t>
      </w:r>
      <w:r w:rsidR="00614E2F">
        <w:rPr>
          <w:rFonts w:ascii="Times New Roman" w:hAnsi="Times New Roman" w:cs="Times New Roman"/>
          <w:sz w:val="28"/>
          <w:szCs w:val="28"/>
        </w:rPr>
        <w:t xml:space="preserve">вичную медико-санитарную помощь», с </w:t>
      </w:r>
      <w:proofErr w:type="gramStart"/>
      <w:r w:rsidR="00614E2F">
        <w:rPr>
          <w:rFonts w:ascii="Times New Roman" w:hAnsi="Times New Roman" w:cs="Times New Roman"/>
          <w:sz w:val="28"/>
          <w:szCs w:val="28"/>
        </w:rPr>
        <w:t>низкими</w:t>
      </w:r>
      <w:proofErr w:type="gramEnd"/>
      <w:r w:rsidR="00614E2F">
        <w:rPr>
          <w:rFonts w:ascii="Times New Roman" w:hAnsi="Times New Roman" w:cs="Times New Roman"/>
          <w:sz w:val="28"/>
          <w:szCs w:val="28"/>
        </w:rPr>
        <w:t xml:space="preserve"> </w:t>
      </w:r>
      <w:r w:rsidR="00C453D9">
        <w:rPr>
          <w:rFonts w:ascii="Times New Roman" w:hAnsi="Times New Roman" w:cs="Times New Roman"/>
          <w:sz w:val="28"/>
          <w:szCs w:val="28"/>
        </w:rPr>
        <w:t>показателя удовлетворенности по результатам анкетирования застрахованных лиц в 2021, разработать мероприятия направленные на выявление причин неисполнения показателя и его достижение в 2022 году.</w:t>
      </w:r>
    </w:p>
    <w:p w:rsidR="007A4956" w:rsidRPr="007A4956" w:rsidRDefault="007A4956" w:rsidP="007A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956" w:rsidRPr="007A4956" w:rsidSect="00D00C4D">
      <w:footerReference w:type="default" r:id="rId10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52" w:rsidRDefault="00C22152" w:rsidP="003A6271">
      <w:pPr>
        <w:spacing w:after="0" w:line="240" w:lineRule="auto"/>
      </w:pPr>
      <w:r>
        <w:separator/>
      </w:r>
    </w:p>
  </w:endnote>
  <w:endnote w:type="continuationSeparator" w:id="0">
    <w:p w:rsidR="00C22152" w:rsidRDefault="00C22152" w:rsidP="003A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6937"/>
      <w:docPartObj>
        <w:docPartGallery w:val="Page Numbers (Bottom of Page)"/>
        <w:docPartUnique/>
      </w:docPartObj>
    </w:sdtPr>
    <w:sdtEndPr/>
    <w:sdtContent>
      <w:p w:rsidR="00D00C4D" w:rsidRDefault="00D00C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4FD">
          <w:rPr>
            <w:noProof/>
          </w:rPr>
          <w:t>6</w:t>
        </w:r>
        <w:r>
          <w:fldChar w:fldCharType="end"/>
        </w:r>
      </w:p>
    </w:sdtContent>
  </w:sdt>
  <w:p w:rsidR="00D00C4D" w:rsidRDefault="00D00C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52" w:rsidRDefault="00C22152" w:rsidP="003A6271">
      <w:pPr>
        <w:spacing w:after="0" w:line="240" w:lineRule="auto"/>
      </w:pPr>
      <w:r>
        <w:separator/>
      </w:r>
    </w:p>
  </w:footnote>
  <w:footnote w:type="continuationSeparator" w:id="0">
    <w:p w:rsidR="00C22152" w:rsidRDefault="00C22152" w:rsidP="003A6271">
      <w:pPr>
        <w:spacing w:after="0" w:line="240" w:lineRule="auto"/>
      </w:pPr>
      <w:r>
        <w:continuationSeparator/>
      </w:r>
    </w:p>
  </w:footnote>
  <w:footnote w:id="1">
    <w:p w:rsidR="00F94F4C" w:rsidRPr="00EC7865" w:rsidRDefault="00F94F4C" w:rsidP="00F94F4C">
      <w:pPr>
        <w:pStyle w:val="a3"/>
        <w:jc w:val="both"/>
      </w:pPr>
      <w:r w:rsidRPr="00EC7865">
        <w:rPr>
          <w:rStyle w:val="a5"/>
        </w:rPr>
        <w:footnoteRef/>
      </w:r>
      <w:r w:rsidRPr="00EC7865">
        <w:t xml:space="preserve"> Распоряжение министерства здравоохранения Хабаровского края от 27.01.2021 № 78-р «О внедрении технологии бережливого производства в 2021 году»</w:t>
      </w:r>
    </w:p>
  </w:footnote>
  <w:footnote w:id="2">
    <w:p w:rsidR="00F94F4C" w:rsidRPr="00EC7865" w:rsidRDefault="00F94F4C" w:rsidP="00F94F4C">
      <w:pPr>
        <w:pStyle w:val="a3"/>
        <w:jc w:val="both"/>
      </w:pPr>
      <w:r w:rsidRPr="00EC7865">
        <w:rPr>
          <w:rStyle w:val="a5"/>
        </w:rPr>
        <w:footnoteRef/>
      </w:r>
      <w:r w:rsidRPr="00EC7865">
        <w:t xml:space="preserve"> Приказ ФФОМС от 11</w:t>
      </w:r>
      <w:r>
        <w:t>.06.2015 № 103 «Об утверждении М</w:t>
      </w:r>
      <w:r w:rsidRPr="00EC7865">
        <w:t>етодических указаний по проведению социологических опросов (анк</w:t>
      </w:r>
      <w:r>
        <w:t>етирования) застрахованных лиц в</w:t>
      </w:r>
      <w:r w:rsidRPr="00EC7865">
        <w:t xml:space="preserve"> сфере обязательного медицинского страхования»</w:t>
      </w:r>
    </w:p>
  </w:footnote>
  <w:footnote w:id="3">
    <w:p w:rsidR="00F94F4C" w:rsidRDefault="00F94F4C" w:rsidP="00F94F4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01666">
        <w:t>Письмо ФФОМС от 26.02.2021 № 00-10-30-04/1101 «</w:t>
      </w:r>
      <w:r>
        <w:t>Методические рекомендации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</w:t>
      </w:r>
    </w:p>
    <w:p w:rsidR="00F94F4C" w:rsidRDefault="00F94F4C" w:rsidP="00F94F4C">
      <w:pPr>
        <w:pStyle w:val="a3"/>
        <w:jc w:val="both"/>
      </w:pPr>
    </w:p>
  </w:footnote>
  <w:footnote w:id="4">
    <w:p w:rsidR="00F94F4C" w:rsidRDefault="00F94F4C" w:rsidP="00F94F4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4265E">
        <w:t>Письмо ФФО</w:t>
      </w:r>
      <w:r>
        <w:t>МС от 29.03.2019 № 3723/30-4/и «</w:t>
      </w:r>
      <w:r w:rsidRPr="0024265E">
        <w:t>О мониторинге реализации мер</w:t>
      </w:r>
      <w:r>
        <w:t>оприятий приоритетного проекта «</w:t>
      </w:r>
      <w:r w:rsidRPr="0024265E">
        <w:t>Создание новой модели медицинской организации, оказывающей перв</w:t>
      </w:r>
      <w:r>
        <w:t>ичную медико-санитарную помощь»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147"/>
    <w:multiLevelType w:val="hybridMultilevel"/>
    <w:tmpl w:val="8F7C2A48"/>
    <w:lvl w:ilvl="0" w:tplc="20EC44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BF04E0"/>
    <w:multiLevelType w:val="hybridMultilevel"/>
    <w:tmpl w:val="42AE7614"/>
    <w:lvl w:ilvl="0" w:tplc="63C85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7B90"/>
    <w:multiLevelType w:val="hybridMultilevel"/>
    <w:tmpl w:val="FAD2F7C2"/>
    <w:lvl w:ilvl="0" w:tplc="1038AF3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2A08A2"/>
    <w:multiLevelType w:val="hybridMultilevel"/>
    <w:tmpl w:val="CB9EE8BE"/>
    <w:lvl w:ilvl="0" w:tplc="EACE95DE">
      <w:start w:val="1"/>
      <w:numFmt w:val="decimal"/>
      <w:suff w:val="space"/>
      <w:lvlText w:val="%1."/>
      <w:lvlJc w:val="left"/>
      <w:pPr>
        <w:ind w:left="28" w:hanging="28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B42084"/>
    <w:multiLevelType w:val="hybridMultilevel"/>
    <w:tmpl w:val="DA7417BC"/>
    <w:lvl w:ilvl="0" w:tplc="07243DB6">
      <w:start w:val="1"/>
      <w:numFmt w:val="decimal"/>
      <w:lvlText w:val="%1."/>
      <w:lvlJc w:val="left"/>
      <w:pPr>
        <w:ind w:left="106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71"/>
    <w:rsid w:val="00006BFD"/>
    <w:rsid w:val="000241F6"/>
    <w:rsid w:val="00031329"/>
    <w:rsid w:val="000741C6"/>
    <w:rsid w:val="000C35D8"/>
    <w:rsid w:val="000C5C60"/>
    <w:rsid w:val="00107DEA"/>
    <w:rsid w:val="00110789"/>
    <w:rsid w:val="00112444"/>
    <w:rsid w:val="00135B7F"/>
    <w:rsid w:val="00137AEA"/>
    <w:rsid w:val="0016343E"/>
    <w:rsid w:val="00221BBD"/>
    <w:rsid w:val="002F5F7B"/>
    <w:rsid w:val="00325BD3"/>
    <w:rsid w:val="00376FC3"/>
    <w:rsid w:val="00387646"/>
    <w:rsid w:val="003A6271"/>
    <w:rsid w:val="003B043A"/>
    <w:rsid w:val="00417372"/>
    <w:rsid w:val="0043345E"/>
    <w:rsid w:val="0045674A"/>
    <w:rsid w:val="00465FDE"/>
    <w:rsid w:val="0048379C"/>
    <w:rsid w:val="00505646"/>
    <w:rsid w:val="00545E6A"/>
    <w:rsid w:val="005647AD"/>
    <w:rsid w:val="00614E2F"/>
    <w:rsid w:val="00645E2B"/>
    <w:rsid w:val="00703C6E"/>
    <w:rsid w:val="00707E15"/>
    <w:rsid w:val="007A4956"/>
    <w:rsid w:val="008052E2"/>
    <w:rsid w:val="00842879"/>
    <w:rsid w:val="008453CD"/>
    <w:rsid w:val="008A15CE"/>
    <w:rsid w:val="009053E2"/>
    <w:rsid w:val="009302A9"/>
    <w:rsid w:val="00930BF8"/>
    <w:rsid w:val="00935C6B"/>
    <w:rsid w:val="009D0340"/>
    <w:rsid w:val="00A50948"/>
    <w:rsid w:val="00AB0C52"/>
    <w:rsid w:val="00AE1161"/>
    <w:rsid w:val="00B278C7"/>
    <w:rsid w:val="00B758A0"/>
    <w:rsid w:val="00C22152"/>
    <w:rsid w:val="00C453D9"/>
    <w:rsid w:val="00C90882"/>
    <w:rsid w:val="00C919A5"/>
    <w:rsid w:val="00CA2E8D"/>
    <w:rsid w:val="00CB6FA6"/>
    <w:rsid w:val="00D00C4D"/>
    <w:rsid w:val="00D6536A"/>
    <w:rsid w:val="00D70758"/>
    <w:rsid w:val="00DA0E47"/>
    <w:rsid w:val="00DC01A8"/>
    <w:rsid w:val="00DD53F4"/>
    <w:rsid w:val="00EA6B9E"/>
    <w:rsid w:val="00EF1938"/>
    <w:rsid w:val="00F01743"/>
    <w:rsid w:val="00F4539C"/>
    <w:rsid w:val="00F94F4C"/>
    <w:rsid w:val="00FB0D2B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A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A6271"/>
    <w:rPr>
      <w:vertAlign w:val="superscript"/>
    </w:rPr>
  </w:style>
  <w:style w:type="table" w:styleId="a6">
    <w:name w:val="Table Grid"/>
    <w:basedOn w:val="a1"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71"/>
  </w:style>
  <w:style w:type="paragraph" w:styleId="a9">
    <w:name w:val="footer"/>
    <w:basedOn w:val="a"/>
    <w:link w:val="aa"/>
    <w:uiPriority w:val="99"/>
    <w:unhideWhenUsed/>
    <w:rsid w:val="003A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271"/>
  </w:style>
  <w:style w:type="paragraph" w:styleId="ab">
    <w:name w:val="Balloon Text"/>
    <w:basedOn w:val="a"/>
    <w:link w:val="ac"/>
    <w:uiPriority w:val="99"/>
    <w:semiHidden/>
    <w:unhideWhenUsed/>
    <w:rsid w:val="003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27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6271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F9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A6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A6271"/>
    <w:rPr>
      <w:vertAlign w:val="superscript"/>
    </w:rPr>
  </w:style>
  <w:style w:type="table" w:styleId="a6">
    <w:name w:val="Table Grid"/>
    <w:basedOn w:val="a1"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A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71"/>
  </w:style>
  <w:style w:type="paragraph" w:styleId="a9">
    <w:name w:val="footer"/>
    <w:basedOn w:val="a"/>
    <w:link w:val="aa"/>
    <w:uiPriority w:val="99"/>
    <w:unhideWhenUsed/>
    <w:rsid w:val="003A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271"/>
  </w:style>
  <w:style w:type="paragraph" w:styleId="ab">
    <w:name w:val="Balloon Text"/>
    <w:basedOn w:val="a"/>
    <w:link w:val="ac"/>
    <w:uiPriority w:val="99"/>
    <w:semiHidden/>
    <w:unhideWhenUsed/>
    <w:rsid w:val="003A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27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rsid w:val="003A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A6271"/>
    <w:pPr>
      <w:ind w:left="720"/>
      <w:contextualSpacing/>
    </w:pPr>
  </w:style>
  <w:style w:type="table" w:customStyle="1" w:styleId="3">
    <w:name w:val="Сетка таблицы3"/>
    <w:basedOn w:val="a1"/>
    <w:next w:val="a6"/>
    <w:uiPriority w:val="59"/>
    <w:rsid w:val="00F9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0626348789734614"/>
          <c:y val="4.3596631606278413E-2"/>
          <c:w val="0.42688647873879765"/>
          <c:h val="0.853685173033926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районы края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42314571285369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Удовлетворенность застрахованных лиц в рамках прохождения диспансеризации</c:v>
                </c:pt>
                <c:pt idx="1">
                  <c:v>Удовлетворенность результатом обращения к участковому врачу в целом</c:v>
                </c:pt>
                <c:pt idx="2">
                  <c:v>Удовлетворенность отношением участкового врача во время приема</c:v>
                </c:pt>
                <c:pt idx="3">
                  <c:v>Удовлетворенность временем ожидания приема у кабинета участкового врача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0.79</c:v>
                </c:pt>
                <c:pt idx="1">
                  <c:v>0.86</c:v>
                </c:pt>
                <c:pt idx="2">
                  <c:v>0.9</c:v>
                </c:pt>
                <c:pt idx="3">
                  <c:v>0.69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Городские округа (г. Хабаровск, г. Комсомольск-на-Амуре)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Удовлетворенность застрахованных лиц в рамках прохождения диспансеризации</c:v>
                </c:pt>
                <c:pt idx="1">
                  <c:v>Удовлетворенность результатом обращения к участковому врачу в целом</c:v>
                </c:pt>
                <c:pt idx="2">
                  <c:v>Удовлетворенность отношением участкового врача во время приема</c:v>
                </c:pt>
                <c:pt idx="3">
                  <c:v>Удовлетворенность временем ожидания приема у кабинета участкового врача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0.73</c:v>
                </c:pt>
                <c:pt idx="1">
                  <c:v>0.7</c:v>
                </c:pt>
                <c:pt idx="2">
                  <c:v>0.73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454080"/>
        <c:axId val="67202432"/>
      </c:barChart>
      <c:catAx>
        <c:axId val="974540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anchor="t" anchorCtr="0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202432"/>
        <c:crosses val="autoZero"/>
        <c:auto val="1"/>
        <c:lblAlgn val="ctr"/>
        <c:lblOffset val="100"/>
        <c:noMultiLvlLbl val="0"/>
      </c:catAx>
      <c:valAx>
        <c:axId val="672024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%" sourceLinked="1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454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90141263687327"/>
          <c:y val="0.27392461358996795"/>
          <c:w val="0.19528385148195199"/>
          <c:h val="0.37961808593370272"/>
        </c:manualLayout>
      </c:layout>
      <c:overlay val="0"/>
      <c:txPr>
        <a:bodyPr/>
        <a:lstStyle/>
        <a:p>
          <a:pPr algn="just"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4491-C7DF-492F-A60C-30D1764F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dcterms:created xsi:type="dcterms:W3CDTF">2022-06-14T01:40:00Z</dcterms:created>
  <dcterms:modified xsi:type="dcterms:W3CDTF">2022-06-14T01:41:00Z</dcterms:modified>
</cp:coreProperties>
</file>